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ascii="宋体"/>
          <w:b/>
          <w:bCs/>
          <w:sz w:val="28"/>
          <w:szCs w:val="28"/>
        </w:rPr>
      </w:pPr>
      <w:r>
        <w:rPr>
          <w:rFonts w:ascii="Times New Roman" w:hAnsi="Times New Roman" w:eastAsia="宋体" w:cs="Times New Roman"/>
          <w:kern w:val="2"/>
          <w:sz w:val="21"/>
          <w:szCs w:val="21"/>
          <w:lang w:val="en-US" w:eastAsia="zh-CN" w:bidi="ar-SA"/>
        </w:rPr>
        <w:pict>
          <v:rect id="图片 4" o:spid="_x0000_s1032" o:spt="1" style="position:absolute;left:0pt;margin-left:43.3pt;margin-top:38.4pt;height:58.65pt;width:58.75pt;mso-position-horizontal-relative:page;mso-position-vertical-relative:pag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t"/>
          </v:rect>
        </w:pict>
      </w:r>
    </w:p>
    <w:p>
      <w:pPr>
        <w:spacing w:line="400" w:lineRule="atLeast"/>
        <w:jc w:val="center"/>
        <w:rPr>
          <w:rFonts w:ascii="宋体"/>
          <w:b/>
          <w:bCs/>
          <w:sz w:val="28"/>
          <w:szCs w:val="28"/>
        </w:rPr>
      </w:pPr>
    </w:p>
    <w:p>
      <w:pPr>
        <w:spacing w:line="400" w:lineRule="atLeast"/>
        <w:jc w:val="center"/>
        <w:rPr>
          <w:rFonts w:ascii="宋体"/>
          <w:b/>
          <w:bCs/>
          <w:sz w:val="28"/>
          <w:szCs w:val="28"/>
        </w:rPr>
      </w:pPr>
    </w:p>
    <w:p>
      <w:pPr>
        <w:ind w:firstLine="4216" w:firstLineChars="500"/>
        <w:jc w:val="both"/>
        <w:rPr>
          <w:rFonts w:hint="eastAsia" w:ascii="宋体"/>
          <w:b/>
          <w:bCs/>
          <w:sz w:val="84"/>
          <w:szCs w:val="84"/>
          <w:lang w:val="en-US" w:eastAsia="zh-CN"/>
        </w:rPr>
      </w:pPr>
      <w:r>
        <w:rPr>
          <w:rFonts w:hint="eastAsia" w:ascii="宋体"/>
          <w:b/>
          <w:bCs/>
          <w:sz w:val="84"/>
          <w:szCs w:val="84"/>
          <w:lang w:val="en-US" w:eastAsia="zh-CN"/>
        </w:rPr>
        <w:t>招</w:t>
      </w:r>
    </w:p>
    <w:p>
      <w:pPr>
        <w:ind w:firstLine="4216" w:firstLineChars="500"/>
        <w:jc w:val="both"/>
        <w:rPr>
          <w:rFonts w:hint="eastAsia" w:ascii="宋体"/>
          <w:b/>
          <w:bCs/>
          <w:sz w:val="84"/>
          <w:szCs w:val="84"/>
          <w:lang w:val="en-US" w:eastAsia="zh-CN"/>
        </w:rPr>
      </w:pPr>
      <w:r>
        <w:rPr>
          <w:rFonts w:hint="eastAsia" w:ascii="宋体"/>
          <w:b/>
          <w:bCs/>
          <w:sz w:val="84"/>
          <w:szCs w:val="84"/>
          <w:lang w:val="en-US" w:eastAsia="zh-CN"/>
        </w:rPr>
        <w:t>聘</w:t>
      </w:r>
    </w:p>
    <w:p>
      <w:pPr>
        <w:ind w:firstLine="4216" w:firstLineChars="500"/>
        <w:jc w:val="both"/>
        <w:rPr>
          <w:rFonts w:hint="eastAsia" w:ascii="宋体"/>
          <w:b/>
          <w:bCs/>
          <w:sz w:val="84"/>
          <w:szCs w:val="84"/>
          <w:lang w:val="en-US" w:eastAsia="zh-CN"/>
        </w:rPr>
      </w:pPr>
      <w:r>
        <w:rPr>
          <w:rFonts w:hint="eastAsia" w:ascii="宋体"/>
          <w:b/>
          <w:bCs/>
          <w:sz w:val="84"/>
          <w:szCs w:val="84"/>
          <w:lang w:val="en-US" w:eastAsia="zh-CN"/>
        </w:rPr>
        <w:t>和</w:t>
      </w:r>
    </w:p>
    <w:p>
      <w:pPr>
        <w:ind w:firstLine="4216" w:firstLineChars="500"/>
        <w:jc w:val="both"/>
        <w:rPr>
          <w:rFonts w:hint="eastAsia" w:ascii="宋体"/>
          <w:b/>
          <w:bCs/>
          <w:sz w:val="84"/>
          <w:szCs w:val="84"/>
          <w:lang w:val="en-US" w:eastAsia="zh-CN"/>
        </w:rPr>
      </w:pPr>
      <w:r>
        <w:rPr>
          <w:rFonts w:hint="eastAsia" w:ascii="宋体"/>
          <w:b/>
          <w:bCs/>
          <w:sz w:val="84"/>
          <w:szCs w:val="84"/>
          <w:lang w:val="en-US" w:eastAsia="zh-CN"/>
        </w:rPr>
        <w:t>任</w:t>
      </w:r>
    </w:p>
    <w:p>
      <w:pPr>
        <w:ind w:firstLine="4216" w:firstLineChars="500"/>
        <w:jc w:val="both"/>
        <w:rPr>
          <w:rFonts w:hint="eastAsia" w:ascii="宋体"/>
          <w:b/>
          <w:bCs/>
          <w:sz w:val="84"/>
          <w:szCs w:val="84"/>
          <w:lang w:val="en-US" w:eastAsia="zh-CN"/>
        </w:rPr>
      </w:pPr>
      <w:r>
        <w:rPr>
          <w:rFonts w:hint="eastAsia" w:ascii="宋体"/>
          <w:b/>
          <w:bCs/>
          <w:sz w:val="84"/>
          <w:szCs w:val="84"/>
          <w:lang w:val="en-US" w:eastAsia="zh-CN"/>
        </w:rPr>
        <w:t>用</w:t>
      </w:r>
    </w:p>
    <w:p>
      <w:pPr>
        <w:ind w:firstLine="4216" w:firstLineChars="500"/>
        <w:jc w:val="both"/>
        <w:rPr>
          <w:rFonts w:ascii="宋体"/>
          <w:b/>
          <w:bCs/>
          <w:sz w:val="84"/>
          <w:szCs w:val="84"/>
        </w:rPr>
      </w:pPr>
      <w:r>
        <w:rPr>
          <w:rFonts w:hint="eastAsia" w:ascii="宋体" w:hAnsi="宋体" w:cs="宋体"/>
          <w:b/>
          <w:bCs/>
          <w:sz w:val="84"/>
          <w:szCs w:val="84"/>
        </w:rPr>
        <w:t>制</w:t>
      </w:r>
    </w:p>
    <w:p>
      <w:pPr>
        <w:jc w:val="center"/>
        <w:rPr>
          <w:rFonts w:hint="eastAsia" w:ascii="宋体" w:hAnsi="宋体" w:cs="宋体"/>
          <w:b/>
          <w:bCs/>
          <w:sz w:val="84"/>
          <w:szCs w:val="84"/>
        </w:rPr>
      </w:pPr>
      <w:r>
        <w:rPr>
          <w:rFonts w:hint="eastAsia" w:ascii="宋体" w:hAnsi="宋体" w:cs="宋体"/>
          <w:b/>
          <w:bCs/>
          <w:sz w:val="84"/>
          <w:szCs w:val="84"/>
        </w:rPr>
        <w:t>度</w:t>
      </w:r>
    </w:p>
    <w:p>
      <w:pPr>
        <w:jc w:val="center"/>
        <w:rPr>
          <w:rFonts w:hint="eastAsia" w:ascii="宋体" w:hAnsi="宋体" w:cs="宋体"/>
          <w:b/>
          <w:bCs/>
          <w:sz w:val="84"/>
          <w:szCs w:val="84"/>
        </w:rPr>
      </w:pPr>
      <w:bookmarkStart w:id="1" w:name="_GoBack"/>
      <w:bookmarkEnd w:id="1"/>
    </w:p>
    <w:p>
      <w:pPr>
        <w:jc w:val="center"/>
        <w:rPr>
          <w:rFonts w:hint="eastAsia" w:ascii="宋体" w:hAnsi="宋体" w:cs="宋体"/>
          <w:b/>
          <w:bCs/>
          <w:sz w:val="84"/>
          <w:szCs w:val="84"/>
        </w:rPr>
      </w:pPr>
    </w:p>
    <w:p>
      <w:pPr>
        <w:spacing w:line="606" w:lineRule="exact"/>
        <w:ind w:firstLine="3373" w:firstLineChars="1600"/>
        <w:rPr>
          <w:rFonts w:hint="eastAsia" w:ascii="仿宋" w:hAnsi="仿宋" w:eastAsia="仿宋" w:cs="仿宋"/>
          <w:b/>
          <w:sz w:val="21"/>
          <w:szCs w:val="21"/>
        </w:rPr>
      </w:pPr>
      <w:r>
        <w:rPr>
          <w:rFonts w:hint="eastAsia" w:ascii="仿宋" w:hAnsi="仿宋" w:eastAsia="仿宋" w:cs="仿宋"/>
          <w:b/>
          <w:sz w:val="21"/>
          <w:szCs w:val="21"/>
        </w:rPr>
        <w:t>第一章</w:t>
      </w:r>
      <w:r>
        <w:rPr>
          <w:rFonts w:hint="eastAsia" w:ascii="仿宋" w:hAnsi="仿宋" w:eastAsia="仿宋" w:cs="仿宋"/>
          <w:sz w:val="21"/>
          <w:szCs w:val="21"/>
        </w:rPr>
        <w:tab/>
      </w:r>
      <w:r>
        <w:rPr>
          <w:rFonts w:hint="eastAsia" w:ascii="仿宋" w:hAnsi="仿宋" w:eastAsia="仿宋" w:cs="仿宋"/>
          <w:b/>
          <w:sz w:val="21"/>
          <w:szCs w:val="21"/>
        </w:rPr>
        <w:t>目的</w:t>
      </w:r>
    </w:p>
    <w:p>
      <w:pPr>
        <w:spacing w:line="296" w:lineRule="exact"/>
        <w:rPr>
          <w:rFonts w:hint="eastAsia" w:ascii="仿宋" w:hAnsi="仿宋" w:eastAsia="仿宋" w:cs="仿宋"/>
          <w:sz w:val="21"/>
          <w:szCs w:val="21"/>
        </w:rPr>
      </w:pPr>
    </w:p>
    <w:p>
      <w:pPr>
        <w:spacing w:line="0" w:lineRule="atLeast"/>
        <w:ind w:left="520"/>
        <w:rPr>
          <w:rFonts w:hint="eastAsia" w:ascii="仿宋" w:hAnsi="仿宋" w:eastAsia="仿宋" w:cs="仿宋"/>
          <w:sz w:val="21"/>
          <w:szCs w:val="21"/>
        </w:rPr>
      </w:pPr>
      <w:r>
        <w:rPr>
          <w:rFonts w:hint="eastAsia" w:ascii="仿宋" w:hAnsi="仿宋" w:eastAsia="仿宋" w:cs="仿宋"/>
          <w:sz w:val="21"/>
          <w:szCs w:val="21"/>
        </w:rPr>
        <w:t>第一条 招聘和任用制度是为保障机构发展和人员流动而实施的有效人才储备策略。</w:t>
      </w:r>
    </w:p>
    <w:p>
      <w:pPr>
        <w:spacing w:line="200" w:lineRule="exact"/>
        <w:rPr>
          <w:rFonts w:hint="eastAsia" w:ascii="仿宋" w:hAnsi="仿宋" w:eastAsia="仿宋" w:cs="仿宋"/>
          <w:sz w:val="21"/>
          <w:szCs w:val="21"/>
        </w:rPr>
      </w:pPr>
    </w:p>
    <w:p>
      <w:pPr>
        <w:spacing w:line="231" w:lineRule="exact"/>
        <w:rPr>
          <w:rFonts w:hint="eastAsia" w:ascii="仿宋" w:hAnsi="仿宋" w:eastAsia="仿宋" w:cs="仿宋"/>
          <w:sz w:val="21"/>
          <w:szCs w:val="21"/>
        </w:rPr>
      </w:pPr>
    </w:p>
    <w:p>
      <w:pPr>
        <w:tabs>
          <w:tab w:val="left" w:pos="4520"/>
        </w:tabs>
        <w:spacing w:line="0" w:lineRule="atLeast"/>
        <w:ind w:left="3400"/>
        <w:rPr>
          <w:rFonts w:hint="eastAsia" w:ascii="仿宋" w:hAnsi="仿宋" w:eastAsia="仿宋" w:cs="仿宋"/>
          <w:b/>
          <w:sz w:val="21"/>
          <w:szCs w:val="21"/>
        </w:rPr>
      </w:pPr>
      <w:r>
        <w:rPr>
          <w:rFonts w:hint="eastAsia" w:ascii="仿宋" w:hAnsi="仿宋" w:eastAsia="仿宋" w:cs="仿宋"/>
          <w:b/>
          <w:sz w:val="21"/>
          <w:szCs w:val="21"/>
        </w:rPr>
        <w:t>第二章</w:t>
      </w:r>
      <w:r>
        <w:rPr>
          <w:rFonts w:hint="eastAsia" w:ascii="仿宋" w:hAnsi="仿宋" w:eastAsia="仿宋" w:cs="仿宋"/>
          <w:sz w:val="21"/>
          <w:szCs w:val="21"/>
        </w:rPr>
        <w:tab/>
      </w:r>
      <w:r>
        <w:rPr>
          <w:rFonts w:hint="eastAsia" w:ascii="仿宋" w:hAnsi="仿宋" w:eastAsia="仿宋" w:cs="仿宋"/>
          <w:b/>
          <w:sz w:val="21"/>
          <w:szCs w:val="21"/>
        </w:rPr>
        <w:t>招聘原则</w:t>
      </w:r>
    </w:p>
    <w:p>
      <w:pPr>
        <w:spacing w:line="285" w:lineRule="exact"/>
        <w:rPr>
          <w:rFonts w:hint="eastAsia" w:ascii="仿宋" w:hAnsi="仿宋" w:eastAsia="仿宋" w:cs="仿宋"/>
          <w:sz w:val="21"/>
          <w:szCs w:val="21"/>
        </w:rPr>
      </w:pPr>
    </w:p>
    <w:p>
      <w:pPr>
        <w:spacing w:line="0" w:lineRule="atLeast"/>
        <w:ind w:left="540"/>
        <w:rPr>
          <w:rFonts w:hint="eastAsia" w:ascii="仿宋" w:hAnsi="仿宋" w:eastAsia="仿宋" w:cs="仿宋"/>
          <w:sz w:val="21"/>
          <w:szCs w:val="21"/>
        </w:rPr>
      </w:pPr>
      <w:r>
        <w:rPr>
          <w:rFonts w:hint="eastAsia" w:ascii="仿宋" w:hAnsi="仿宋" w:eastAsia="仿宋" w:cs="仿宋"/>
          <w:sz w:val="21"/>
          <w:szCs w:val="21"/>
        </w:rPr>
        <w:t>第二条 各省级慧灵根据需求，自行做好人力资源规划和安排招聘工作。</w:t>
      </w:r>
    </w:p>
    <w:p>
      <w:pPr>
        <w:spacing w:line="162" w:lineRule="exact"/>
        <w:rPr>
          <w:rFonts w:hint="eastAsia" w:ascii="仿宋" w:hAnsi="仿宋" w:eastAsia="仿宋" w:cs="仿宋"/>
          <w:sz w:val="21"/>
          <w:szCs w:val="21"/>
        </w:rPr>
      </w:pPr>
    </w:p>
    <w:p>
      <w:pPr>
        <w:spacing w:line="318" w:lineRule="auto"/>
        <w:ind w:left="60" w:right="120" w:firstLine="480"/>
        <w:jc w:val="both"/>
        <w:rPr>
          <w:rFonts w:hint="eastAsia" w:ascii="仿宋" w:hAnsi="仿宋" w:eastAsia="仿宋" w:cs="仿宋"/>
          <w:sz w:val="21"/>
          <w:szCs w:val="21"/>
        </w:rPr>
      </w:pPr>
      <w:r>
        <w:rPr>
          <w:rFonts w:hint="eastAsia" w:ascii="仿宋" w:hAnsi="仿宋" w:eastAsia="仿宋" w:cs="仿宋"/>
          <w:sz w:val="21"/>
          <w:szCs w:val="21"/>
        </w:rPr>
        <w:t>第三条 招聘广告内容需注明招聘岗位及岗位职责、任职资格、上班时间、薪酬和保险待遇。</w:t>
      </w:r>
    </w:p>
    <w:p>
      <w:pPr>
        <w:spacing w:line="345" w:lineRule="exact"/>
        <w:rPr>
          <w:rFonts w:hint="eastAsia" w:ascii="仿宋" w:hAnsi="仿宋" w:eastAsia="仿宋" w:cs="仿宋"/>
          <w:sz w:val="21"/>
          <w:szCs w:val="21"/>
        </w:rPr>
      </w:pPr>
    </w:p>
    <w:p>
      <w:pPr>
        <w:tabs>
          <w:tab w:val="left" w:pos="4800"/>
        </w:tabs>
        <w:spacing w:line="0" w:lineRule="atLeast"/>
        <w:ind w:firstLine="3373" w:firstLineChars="1600"/>
        <w:rPr>
          <w:rFonts w:hint="eastAsia" w:ascii="仿宋" w:hAnsi="仿宋" w:eastAsia="仿宋" w:cs="仿宋"/>
          <w:b/>
          <w:sz w:val="21"/>
          <w:szCs w:val="21"/>
        </w:rPr>
      </w:pPr>
      <w:r>
        <w:rPr>
          <w:rFonts w:hint="eastAsia" w:ascii="仿宋" w:hAnsi="仿宋" w:eastAsia="仿宋" w:cs="仿宋"/>
          <w:b/>
          <w:sz w:val="21"/>
          <w:szCs w:val="21"/>
        </w:rPr>
        <w:t>第三章</w:t>
      </w:r>
      <w:r>
        <w:rPr>
          <w:rFonts w:hint="eastAsia" w:ascii="仿宋" w:hAnsi="仿宋" w:eastAsia="仿宋" w:cs="仿宋"/>
          <w:sz w:val="21"/>
          <w:szCs w:val="21"/>
        </w:rPr>
        <w:tab/>
      </w:r>
      <w:r>
        <w:rPr>
          <w:rFonts w:hint="eastAsia" w:ascii="仿宋" w:hAnsi="仿宋" w:eastAsia="仿宋" w:cs="仿宋"/>
          <w:b/>
          <w:sz w:val="21"/>
          <w:szCs w:val="21"/>
        </w:rPr>
        <w:t>招聘</w:t>
      </w:r>
    </w:p>
    <w:p>
      <w:pPr>
        <w:spacing w:line="282" w:lineRule="exact"/>
        <w:rPr>
          <w:rFonts w:hint="eastAsia" w:ascii="仿宋" w:hAnsi="仿宋" w:eastAsia="仿宋" w:cs="仿宋"/>
          <w:sz w:val="21"/>
          <w:szCs w:val="21"/>
        </w:rPr>
      </w:pPr>
    </w:p>
    <w:p>
      <w:pPr>
        <w:spacing w:line="0" w:lineRule="atLeast"/>
        <w:ind w:left="540"/>
        <w:rPr>
          <w:rFonts w:hint="eastAsia" w:ascii="仿宋" w:hAnsi="仿宋" w:eastAsia="仿宋" w:cs="仿宋"/>
          <w:sz w:val="21"/>
          <w:szCs w:val="21"/>
        </w:rPr>
      </w:pPr>
      <w:r>
        <w:rPr>
          <w:rFonts w:hint="eastAsia" w:ascii="仿宋" w:hAnsi="仿宋" w:eastAsia="仿宋" w:cs="仿宋"/>
          <w:sz w:val="21"/>
          <w:szCs w:val="21"/>
        </w:rPr>
        <w:t>第四条 要求应聘者在面试时带齐个人简历和相关证件的原件。</w:t>
      </w:r>
    </w:p>
    <w:p>
      <w:pPr>
        <w:spacing w:line="127" w:lineRule="exact"/>
        <w:rPr>
          <w:rFonts w:hint="eastAsia" w:ascii="仿宋" w:hAnsi="仿宋" w:eastAsia="仿宋" w:cs="仿宋"/>
          <w:sz w:val="21"/>
          <w:szCs w:val="21"/>
        </w:rPr>
      </w:pPr>
    </w:p>
    <w:p>
      <w:pPr>
        <w:spacing w:line="0" w:lineRule="atLeast"/>
        <w:ind w:left="540"/>
        <w:rPr>
          <w:rFonts w:hint="eastAsia" w:ascii="仿宋" w:hAnsi="仿宋" w:eastAsia="仿宋" w:cs="仿宋"/>
          <w:sz w:val="21"/>
          <w:szCs w:val="21"/>
        </w:rPr>
      </w:pPr>
      <w:r>
        <w:rPr>
          <w:rFonts w:hint="eastAsia" w:ascii="仿宋" w:hAnsi="仿宋" w:eastAsia="仿宋" w:cs="仿宋"/>
          <w:sz w:val="21"/>
          <w:szCs w:val="21"/>
        </w:rPr>
        <w:t>第五条 应聘者在面试过程中需如实回答问话和接受测试（附件 1-1 ）。</w:t>
      </w:r>
    </w:p>
    <w:p>
      <w:pPr>
        <w:spacing w:line="162" w:lineRule="exact"/>
        <w:rPr>
          <w:rFonts w:hint="eastAsia" w:ascii="仿宋" w:hAnsi="仿宋" w:eastAsia="仿宋" w:cs="仿宋"/>
          <w:sz w:val="21"/>
          <w:szCs w:val="21"/>
        </w:rPr>
      </w:pPr>
    </w:p>
    <w:p>
      <w:pPr>
        <w:spacing w:line="318" w:lineRule="auto"/>
        <w:ind w:left="60" w:firstLine="480"/>
        <w:rPr>
          <w:rFonts w:hint="eastAsia" w:ascii="仿宋" w:hAnsi="仿宋" w:eastAsia="仿宋" w:cs="仿宋"/>
          <w:sz w:val="21"/>
          <w:szCs w:val="21"/>
        </w:rPr>
      </w:pPr>
      <w:r>
        <w:rPr>
          <w:rFonts w:hint="eastAsia" w:ascii="仿宋" w:hAnsi="仿宋" w:eastAsia="仿宋" w:cs="仿宋"/>
          <w:sz w:val="21"/>
          <w:szCs w:val="21"/>
        </w:rPr>
        <w:t>第六条 初试合格者如实填写《应聘登记表》（附件 1-2），并提供身份证、学历证、及相关资格证等资料原件及复印件。</w:t>
      </w:r>
    </w:p>
    <w:p>
      <w:pPr>
        <w:spacing w:line="76" w:lineRule="exact"/>
        <w:rPr>
          <w:rFonts w:hint="eastAsia" w:ascii="仿宋" w:hAnsi="仿宋" w:eastAsia="仿宋" w:cs="仿宋"/>
          <w:sz w:val="21"/>
          <w:szCs w:val="21"/>
        </w:rPr>
      </w:pPr>
    </w:p>
    <w:p>
      <w:pPr>
        <w:spacing w:line="316" w:lineRule="auto"/>
        <w:ind w:left="60" w:right="120" w:firstLine="480"/>
        <w:jc w:val="both"/>
        <w:rPr>
          <w:rFonts w:hint="eastAsia" w:ascii="仿宋" w:hAnsi="仿宋" w:eastAsia="仿宋" w:cs="仿宋"/>
          <w:sz w:val="21"/>
          <w:szCs w:val="21"/>
        </w:rPr>
      </w:pPr>
      <w:r>
        <w:rPr>
          <w:rFonts w:hint="eastAsia" w:ascii="仿宋" w:hAnsi="仿宋" w:eastAsia="仿宋" w:cs="仿宋"/>
          <w:sz w:val="21"/>
          <w:szCs w:val="21"/>
        </w:rPr>
        <w:t>第七条 应聘者的个人资料如有虚假不实或不全者，不予录用。录用后在一周内到指定的区级正规医院进行体检并提供证明。</w:t>
      </w:r>
    </w:p>
    <w:p>
      <w:pPr>
        <w:spacing w:line="78" w:lineRule="exact"/>
        <w:rPr>
          <w:rFonts w:hint="eastAsia" w:ascii="仿宋" w:hAnsi="仿宋" w:eastAsia="仿宋" w:cs="仿宋"/>
          <w:sz w:val="21"/>
          <w:szCs w:val="21"/>
        </w:rPr>
      </w:pPr>
    </w:p>
    <w:p>
      <w:pPr>
        <w:spacing w:line="318" w:lineRule="auto"/>
        <w:ind w:left="60" w:right="120" w:firstLine="480"/>
        <w:jc w:val="both"/>
        <w:rPr>
          <w:rFonts w:hint="eastAsia" w:ascii="仿宋" w:hAnsi="仿宋" w:eastAsia="仿宋" w:cs="仿宋"/>
          <w:sz w:val="21"/>
          <w:szCs w:val="21"/>
        </w:rPr>
      </w:pPr>
      <w:r>
        <w:rPr>
          <w:rFonts w:hint="eastAsia" w:ascii="仿宋" w:hAnsi="仿宋" w:eastAsia="仿宋" w:cs="仿宋"/>
          <w:sz w:val="21"/>
          <w:szCs w:val="21"/>
        </w:rPr>
        <w:t>第八条 应聘者需了解自己是否真正适合慧灵，在第一周作为义工巡所在慧灵服务点。如接受服务对象和服务理念愿意入职，这一周义工期可包括在试用期里。</w:t>
      </w:r>
    </w:p>
    <w:p>
      <w:pPr>
        <w:spacing w:line="74" w:lineRule="exact"/>
        <w:rPr>
          <w:rFonts w:hint="eastAsia" w:ascii="仿宋" w:hAnsi="仿宋" w:eastAsia="仿宋" w:cs="仿宋"/>
          <w:sz w:val="21"/>
          <w:szCs w:val="21"/>
        </w:rPr>
      </w:pPr>
    </w:p>
    <w:p>
      <w:pPr>
        <w:spacing w:line="318" w:lineRule="auto"/>
        <w:ind w:left="60" w:right="120" w:firstLine="480"/>
        <w:jc w:val="both"/>
        <w:rPr>
          <w:rFonts w:hint="eastAsia" w:ascii="仿宋" w:hAnsi="仿宋" w:eastAsia="仿宋" w:cs="仿宋"/>
          <w:sz w:val="21"/>
          <w:szCs w:val="21"/>
        </w:rPr>
      </w:pPr>
      <w:r>
        <w:rPr>
          <w:rFonts w:hint="eastAsia" w:ascii="仿宋" w:hAnsi="仿宋" w:eastAsia="仿宋" w:cs="仿宋"/>
          <w:sz w:val="21"/>
          <w:szCs w:val="21"/>
        </w:rPr>
        <w:t>第九条 入职人员需认真阅读并签字认可全部规章制度。并请特别注意人力资源薪酬包含公家和个人需分别承担的保险和税款等所有项。</w:t>
      </w:r>
    </w:p>
    <w:p>
      <w:pPr>
        <w:spacing w:line="39" w:lineRule="exact"/>
        <w:rPr>
          <w:rFonts w:hint="eastAsia" w:ascii="仿宋" w:hAnsi="仿宋" w:eastAsia="仿宋" w:cs="仿宋"/>
          <w:sz w:val="21"/>
          <w:szCs w:val="21"/>
        </w:rPr>
      </w:pPr>
    </w:p>
    <w:p>
      <w:pPr>
        <w:spacing w:line="0" w:lineRule="atLeast"/>
        <w:ind w:left="540"/>
        <w:rPr>
          <w:rFonts w:hint="eastAsia" w:ascii="仿宋" w:hAnsi="仿宋" w:eastAsia="仿宋" w:cs="仿宋"/>
          <w:sz w:val="21"/>
          <w:szCs w:val="21"/>
        </w:rPr>
      </w:pPr>
      <w:r>
        <w:rPr>
          <w:rFonts w:hint="eastAsia" w:ascii="仿宋" w:hAnsi="仿宋" w:eastAsia="仿宋" w:cs="仿宋"/>
          <w:sz w:val="21"/>
          <w:szCs w:val="21"/>
        </w:rPr>
        <w:t>第十条 行政部门向全体员工推介宣传进入试用期的新入职人员。</w:t>
      </w:r>
    </w:p>
    <w:p>
      <w:pPr>
        <w:spacing w:line="162" w:lineRule="exact"/>
        <w:rPr>
          <w:rFonts w:hint="eastAsia" w:ascii="仿宋" w:hAnsi="仿宋" w:eastAsia="仿宋" w:cs="仿宋"/>
          <w:sz w:val="21"/>
          <w:szCs w:val="21"/>
        </w:rPr>
      </w:pPr>
    </w:p>
    <w:p>
      <w:pPr>
        <w:spacing w:line="334" w:lineRule="auto"/>
        <w:ind w:left="60" w:right="120" w:firstLine="480"/>
        <w:jc w:val="both"/>
        <w:rPr>
          <w:rFonts w:hint="eastAsia" w:ascii="仿宋" w:hAnsi="仿宋" w:eastAsia="仿宋" w:cs="仿宋"/>
          <w:sz w:val="21"/>
          <w:szCs w:val="21"/>
        </w:rPr>
      </w:pPr>
      <w:r>
        <w:rPr>
          <w:rFonts w:hint="eastAsia" w:ascii="仿宋" w:hAnsi="仿宋" w:eastAsia="仿宋" w:cs="仿宋"/>
          <w:sz w:val="21"/>
          <w:szCs w:val="21"/>
        </w:rPr>
        <w:t>第十一条 试用期原则为 1-2 个月，根据试用期评估结果考虑适当延长试用期，签订试用期劳动合同（转正时再签正式合同。附件 1-3），试用期员工按基本工资加岗位工资 80%领取。其它福利各省慧灵按实际状况自行制定执行。</w:t>
      </w:r>
    </w:p>
    <w:p>
      <w:pPr>
        <w:spacing w:line="57" w:lineRule="exact"/>
        <w:rPr>
          <w:rFonts w:hint="eastAsia" w:ascii="仿宋" w:hAnsi="仿宋" w:eastAsia="仿宋" w:cs="仿宋"/>
          <w:sz w:val="21"/>
          <w:szCs w:val="21"/>
        </w:rPr>
      </w:pPr>
    </w:p>
    <w:p>
      <w:pPr>
        <w:spacing w:line="360" w:lineRule="auto"/>
        <w:ind w:left="60" w:right="20" w:firstLine="480"/>
        <w:rPr>
          <w:rFonts w:hint="eastAsia" w:ascii="仿宋" w:hAnsi="仿宋" w:eastAsia="仿宋" w:cs="仿宋"/>
          <w:sz w:val="21"/>
          <w:szCs w:val="21"/>
        </w:rPr>
      </w:pPr>
      <w:r>
        <w:rPr>
          <w:rFonts w:hint="eastAsia" w:ascii="仿宋" w:hAnsi="仿宋" w:eastAsia="仿宋" w:cs="仿宋"/>
          <w:sz w:val="21"/>
          <w:szCs w:val="21"/>
        </w:rPr>
        <w:t>第十二条 试用期满双方同意后办理转正手续，由本人填写转正申请（附件 1-4）、并递交自我评估的书面资料并接受有关人员参与的评估（中高层的题目有不同。附件1-5-1 和附件 1-5-2），由直接主管写出初步转正意见，注明任职岗位，转交行政部审核，最后由行政部写正式转正意见（一式两份）。</w:t>
      </w:r>
    </w:p>
    <w:p>
      <w:pPr>
        <w:spacing w:line="360" w:lineRule="auto"/>
        <w:rPr>
          <w:rFonts w:hint="eastAsia" w:ascii="仿宋" w:hAnsi="仿宋" w:eastAsia="仿宋" w:cs="仿宋"/>
          <w:sz w:val="21"/>
          <w:szCs w:val="21"/>
        </w:rPr>
      </w:pPr>
    </w:p>
    <w:p>
      <w:pPr>
        <w:numPr>
          <w:ilvl w:val="0"/>
          <w:numId w:val="1"/>
        </w:numPr>
        <w:spacing w:line="360" w:lineRule="auto"/>
        <w:ind w:left="540"/>
        <w:rPr>
          <w:rFonts w:hint="eastAsia" w:ascii="仿宋" w:hAnsi="仿宋" w:eastAsia="仿宋" w:cs="仿宋"/>
          <w:sz w:val="21"/>
          <w:szCs w:val="21"/>
        </w:rPr>
      </w:pPr>
      <w:r>
        <w:rPr>
          <w:rFonts w:hint="eastAsia" w:ascii="仿宋" w:hAnsi="仿宋" w:eastAsia="仿宋" w:cs="仿宋"/>
          <w:sz w:val="21"/>
          <w:szCs w:val="21"/>
        </w:rPr>
        <w:t>应聘一般岗位评估分平均达 80 分以上予考虑转正；应聘中高管职务平</w:t>
      </w:r>
      <w:bookmarkStart w:id="0" w:name="page6"/>
      <w:bookmarkEnd w:id="0"/>
      <w:r>
        <w:rPr>
          <w:rFonts w:hint="eastAsia" w:ascii="仿宋" w:hAnsi="仿宋" w:eastAsia="仿宋" w:cs="仿宋"/>
          <w:sz w:val="21"/>
          <w:szCs w:val="21"/>
        </w:rPr>
        <w:t>均分达 85 分以上予考虑转正。未达到者双方可协商延长试用再评估。特殊情况可放宽。应聘中高层人员需另写一份对所将担任的职务工作之设想方案。</w:t>
      </w:r>
    </w:p>
    <w:p>
      <w:pPr>
        <w:spacing w:line="345" w:lineRule="exact"/>
        <w:rPr>
          <w:rFonts w:hint="eastAsia" w:ascii="仿宋" w:hAnsi="仿宋" w:eastAsia="仿宋" w:cs="仿宋"/>
          <w:sz w:val="21"/>
          <w:szCs w:val="21"/>
        </w:rPr>
      </w:pPr>
    </w:p>
    <w:p>
      <w:pPr>
        <w:spacing w:line="0" w:lineRule="atLeast"/>
        <w:ind w:left="2640"/>
        <w:rPr>
          <w:rFonts w:hint="eastAsia" w:ascii="仿宋" w:hAnsi="仿宋" w:eastAsia="仿宋" w:cs="仿宋"/>
          <w:b/>
          <w:sz w:val="21"/>
          <w:szCs w:val="21"/>
        </w:rPr>
      </w:pPr>
      <w:r>
        <w:rPr>
          <w:rFonts w:hint="eastAsia" w:ascii="仿宋" w:hAnsi="仿宋" w:eastAsia="仿宋" w:cs="仿宋"/>
          <w:b/>
          <w:sz w:val="21"/>
          <w:szCs w:val="21"/>
        </w:rPr>
        <w:t>第四章 聘用和签订合同及辞职</w:t>
      </w:r>
    </w:p>
    <w:p>
      <w:pPr>
        <w:spacing w:line="282" w:lineRule="exact"/>
        <w:rPr>
          <w:rFonts w:hint="eastAsia" w:ascii="仿宋" w:hAnsi="仿宋" w:eastAsia="仿宋" w:cs="仿宋"/>
          <w:sz w:val="21"/>
          <w:szCs w:val="21"/>
        </w:rPr>
      </w:pPr>
    </w:p>
    <w:p>
      <w:pPr>
        <w:spacing w:line="0" w:lineRule="atLeast"/>
        <w:ind w:left="540"/>
        <w:rPr>
          <w:rFonts w:hint="eastAsia" w:ascii="仿宋" w:hAnsi="仿宋" w:eastAsia="仿宋" w:cs="仿宋"/>
          <w:sz w:val="21"/>
          <w:szCs w:val="21"/>
        </w:rPr>
      </w:pPr>
      <w:r>
        <w:rPr>
          <w:rFonts w:hint="eastAsia" w:ascii="仿宋" w:hAnsi="仿宋" w:eastAsia="仿宋" w:cs="仿宋"/>
          <w:sz w:val="21"/>
          <w:szCs w:val="21"/>
        </w:rPr>
        <w:t>第十四条 劳动合同签订年限双向协商。</w:t>
      </w:r>
    </w:p>
    <w:p>
      <w:pPr>
        <w:spacing w:line="128" w:lineRule="exact"/>
        <w:rPr>
          <w:rFonts w:hint="eastAsia" w:ascii="仿宋" w:hAnsi="仿宋" w:eastAsia="仿宋" w:cs="仿宋"/>
          <w:sz w:val="21"/>
          <w:szCs w:val="21"/>
        </w:rPr>
      </w:pPr>
    </w:p>
    <w:p>
      <w:pPr>
        <w:spacing w:line="0" w:lineRule="atLeast"/>
        <w:ind w:left="540"/>
        <w:rPr>
          <w:rFonts w:hint="eastAsia" w:ascii="仿宋" w:hAnsi="仿宋" w:eastAsia="仿宋" w:cs="仿宋"/>
          <w:sz w:val="21"/>
          <w:szCs w:val="21"/>
        </w:rPr>
      </w:pPr>
      <w:r>
        <w:rPr>
          <w:rFonts w:hint="eastAsia" w:ascii="仿宋" w:hAnsi="仿宋" w:eastAsia="仿宋" w:cs="仿宋"/>
          <w:sz w:val="21"/>
          <w:szCs w:val="21"/>
        </w:rPr>
        <w:t>第十五条 转正后按照人力资源薪酬制度和福利制度执行。</w:t>
      </w:r>
    </w:p>
    <w:p>
      <w:pPr>
        <w:spacing w:line="162" w:lineRule="exact"/>
        <w:rPr>
          <w:rFonts w:hint="eastAsia" w:ascii="仿宋" w:hAnsi="仿宋" w:eastAsia="仿宋" w:cs="仿宋"/>
          <w:sz w:val="21"/>
          <w:szCs w:val="21"/>
        </w:rPr>
      </w:pPr>
    </w:p>
    <w:p>
      <w:pPr>
        <w:spacing w:line="334" w:lineRule="auto"/>
        <w:ind w:left="60" w:right="120" w:firstLine="480"/>
        <w:jc w:val="both"/>
        <w:rPr>
          <w:rFonts w:hint="eastAsia" w:ascii="仿宋" w:hAnsi="仿宋" w:eastAsia="仿宋" w:cs="仿宋"/>
          <w:sz w:val="21"/>
          <w:szCs w:val="21"/>
        </w:rPr>
      </w:pPr>
      <w:r>
        <w:rPr>
          <w:rFonts w:hint="eastAsia" w:ascii="仿宋" w:hAnsi="仿宋" w:eastAsia="仿宋" w:cs="仿宋"/>
          <w:sz w:val="21"/>
          <w:szCs w:val="21"/>
        </w:rPr>
        <w:t>第十六条 新人应聘慧灵，最高年龄限一般为 40 岁。年龄超 40 岁者，应评估其购买保险是否符合在国家规定的年限内，如符合，可以聘请。（生活辅导员和某些临时岗位可不受此年龄限，但不得超过 55 岁）；</w:t>
      </w:r>
    </w:p>
    <w:p>
      <w:pPr>
        <w:spacing w:line="57" w:lineRule="exact"/>
        <w:rPr>
          <w:rFonts w:hint="eastAsia" w:ascii="仿宋" w:hAnsi="仿宋" w:eastAsia="仿宋" w:cs="仿宋"/>
          <w:sz w:val="21"/>
          <w:szCs w:val="21"/>
        </w:rPr>
      </w:pPr>
    </w:p>
    <w:p>
      <w:pPr>
        <w:spacing w:line="342" w:lineRule="auto"/>
        <w:ind w:left="60" w:right="80" w:firstLine="480"/>
        <w:rPr>
          <w:rFonts w:hint="eastAsia" w:ascii="仿宋" w:hAnsi="仿宋" w:eastAsia="仿宋" w:cs="仿宋"/>
          <w:sz w:val="21"/>
          <w:szCs w:val="21"/>
        </w:rPr>
      </w:pPr>
      <w:r>
        <w:rPr>
          <w:rFonts w:hint="eastAsia" w:ascii="仿宋" w:hAnsi="仿宋" w:eastAsia="仿宋" w:cs="仿宋"/>
          <w:sz w:val="21"/>
          <w:szCs w:val="21"/>
        </w:rPr>
        <w:t>第十七条 退休人员返聘是机构应对人手紧张的临时措施，退休返聘人员劳动合同每年一签。如中期一方有意愿辞职或辞退，应按一般程序提前 30 天提出并给予办理。</w:t>
      </w:r>
    </w:p>
    <w:p>
      <w:pPr>
        <w:spacing w:line="54" w:lineRule="exact"/>
        <w:rPr>
          <w:rFonts w:hint="eastAsia" w:ascii="仿宋" w:hAnsi="仿宋" w:eastAsia="仿宋" w:cs="仿宋"/>
          <w:sz w:val="21"/>
          <w:szCs w:val="21"/>
        </w:rPr>
      </w:pPr>
    </w:p>
    <w:p>
      <w:pPr>
        <w:spacing w:line="316" w:lineRule="auto"/>
        <w:ind w:left="60" w:right="200" w:firstLine="480"/>
        <w:rPr>
          <w:rFonts w:hint="eastAsia" w:ascii="仿宋" w:hAnsi="仿宋" w:eastAsia="仿宋" w:cs="仿宋"/>
          <w:sz w:val="21"/>
          <w:szCs w:val="21"/>
        </w:rPr>
      </w:pPr>
      <w:r>
        <w:rPr>
          <w:rFonts w:hint="eastAsia" w:ascii="仿宋" w:hAnsi="仿宋" w:eastAsia="仿宋" w:cs="仿宋"/>
          <w:sz w:val="21"/>
          <w:szCs w:val="21"/>
        </w:rPr>
        <w:t>本机构退休人员没有中断而返聘的，可计算在前的慧灵工龄和公积金。中断后再返聘的退休人员按照新入职待遇。</w:t>
      </w:r>
    </w:p>
    <w:p>
      <w:pPr>
        <w:spacing w:line="41" w:lineRule="exact"/>
        <w:rPr>
          <w:rFonts w:hint="eastAsia" w:ascii="仿宋" w:hAnsi="仿宋" w:eastAsia="仿宋" w:cs="仿宋"/>
          <w:sz w:val="21"/>
          <w:szCs w:val="21"/>
        </w:rPr>
      </w:pPr>
    </w:p>
    <w:p>
      <w:pPr>
        <w:spacing w:line="0" w:lineRule="atLeast"/>
        <w:ind w:left="540"/>
        <w:rPr>
          <w:rFonts w:hint="eastAsia" w:ascii="仿宋" w:hAnsi="仿宋" w:eastAsia="仿宋" w:cs="仿宋"/>
          <w:sz w:val="21"/>
          <w:szCs w:val="21"/>
        </w:rPr>
      </w:pPr>
      <w:r>
        <w:rPr>
          <w:rFonts w:hint="eastAsia" w:ascii="仿宋" w:hAnsi="仿宋" w:eastAsia="仿宋" w:cs="仿宋"/>
          <w:sz w:val="21"/>
          <w:szCs w:val="21"/>
        </w:rPr>
        <w:t>第十八条 活动组导师、专科老师以上职务最低学历需达高中毕业程度。</w:t>
      </w:r>
    </w:p>
    <w:p>
      <w:pPr>
        <w:spacing w:line="164" w:lineRule="exact"/>
        <w:rPr>
          <w:rFonts w:hint="eastAsia" w:ascii="仿宋" w:hAnsi="仿宋" w:eastAsia="仿宋" w:cs="仿宋"/>
          <w:sz w:val="21"/>
          <w:szCs w:val="21"/>
        </w:rPr>
      </w:pPr>
    </w:p>
    <w:p>
      <w:pPr>
        <w:spacing w:line="333" w:lineRule="auto"/>
        <w:ind w:left="60" w:right="120" w:firstLine="480"/>
        <w:jc w:val="both"/>
        <w:rPr>
          <w:rFonts w:hint="eastAsia" w:ascii="仿宋" w:hAnsi="仿宋" w:eastAsia="仿宋" w:cs="仿宋"/>
          <w:sz w:val="21"/>
          <w:szCs w:val="21"/>
        </w:rPr>
      </w:pPr>
      <w:r>
        <w:rPr>
          <w:rFonts w:hint="eastAsia" w:ascii="仿宋" w:hAnsi="仿宋" w:eastAsia="仿宋" w:cs="仿宋"/>
          <w:sz w:val="21"/>
          <w:szCs w:val="21"/>
        </w:rPr>
        <w:t>第十九条 中高层行政人员辞职需提前半年递交申请，待继任者上岗后方可办理辞职手续；非中高层行政职位的教职工辞职，需提前 30 天递交书面申请并写明理由，需待继任者上岗后方可办理手续。（书面辞离职申请报告，附件 1-6）</w:t>
      </w:r>
    </w:p>
    <w:p>
      <w:pPr>
        <w:spacing w:line="23" w:lineRule="exact"/>
        <w:rPr>
          <w:rFonts w:hint="eastAsia" w:ascii="仿宋" w:hAnsi="仿宋" w:eastAsia="仿宋" w:cs="仿宋"/>
          <w:sz w:val="21"/>
          <w:szCs w:val="21"/>
        </w:rPr>
      </w:pPr>
    </w:p>
    <w:p>
      <w:pPr>
        <w:spacing w:line="0" w:lineRule="atLeast"/>
        <w:ind w:left="540"/>
        <w:rPr>
          <w:rFonts w:hint="eastAsia" w:ascii="仿宋" w:hAnsi="仿宋" w:eastAsia="仿宋" w:cs="仿宋"/>
          <w:sz w:val="21"/>
          <w:szCs w:val="21"/>
        </w:rPr>
      </w:pPr>
      <w:r>
        <w:rPr>
          <w:rFonts w:hint="eastAsia" w:ascii="仿宋" w:hAnsi="仿宋" w:eastAsia="仿宋" w:cs="仿宋"/>
          <w:sz w:val="21"/>
          <w:szCs w:val="21"/>
        </w:rPr>
        <w:t>行政部门应储备机动人员应对突然辞职。</w:t>
      </w:r>
    </w:p>
    <w:p>
      <w:pPr>
        <w:spacing w:line="125" w:lineRule="exact"/>
        <w:rPr>
          <w:rFonts w:hint="eastAsia" w:ascii="仿宋" w:hAnsi="仿宋" w:eastAsia="仿宋" w:cs="仿宋"/>
          <w:sz w:val="21"/>
          <w:szCs w:val="21"/>
        </w:rPr>
      </w:pPr>
    </w:p>
    <w:p>
      <w:pPr>
        <w:spacing w:line="0" w:lineRule="atLeast"/>
        <w:ind w:left="540"/>
        <w:rPr>
          <w:rFonts w:hint="eastAsia" w:ascii="仿宋" w:hAnsi="仿宋" w:eastAsia="仿宋" w:cs="仿宋"/>
          <w:sz w:val="21"/>
          <w:szCs w:val="21"/>
        </w:rPr>
      </w:pPr>
      <w:r>
        <w:rPr>
          <w:rFonts w:hint="eastAsia" w:ascii="仿宋" w:hAnsi="仿宋" w:eastAsia="仿宋" w:cs="仿宋"/>
          <w:sz w:val="21"/>
          <w:szCs w:val="21"/>
        </w:rPr>
        <w:t>教职委或服务单位应为辞职同事举办师生惜别活动。</w:t>
      </w:r>
    </w:p>
    <w:p>
      <w:pPr>
        <w:spacing w:line="164" w:lineRule="exact"/>
        <w:rPr>
          <w:rFonts w:hint="eastAsia" w:ascii="仿宋" w:hAnsi="仿宋" w:eastAsia="仿宋" w:cs="仿宋"/>
          <w:sz w:val="21"/>
          <w:szCs w:val="21"/>
        </w:rPr>
      </w:pPr>
    </w:p>
    <w:p>
      <w:pPr>
        <w:spacing w:line="319" w:lineRule="auto"/>
        <w:ind w:left="60" w:right="320" w:firstLine="480"/>
        <w:rPr>
          <w:rFonts w:hint="eastAsia" w:ascii="仿宋" w:hAnsi="仿宋" w:eastAsia="仿宋" w:cs="仿宋"/>
          <w:sz w:val="21"/>
          <w:szCs w:val="21"/>
        </w:rPr>
      </w:pPr>
      <w:r>
        <w:rPr>
          <w:rFonts w:hint="eastAsia" w:ascii="仿宋" w:hAnsi="仿宋" w:eastAsia="仿宋" w:cs="仿宋"/>
          <w:sz w:val="21"/>
          <w:szCs w:val="21"/>
        </w:rPr>
        <w:t>第二十条 对辞职若干年限后再重返机构的员工之工龄计算问题，视情况双方协商，协商结果写入合同。</w:t>
      </w:r>
    </w:p>
    <w:p>
      <w:pPr>
        <w:spacing w:line="72" w:lineRule="exact"/>
        <w:rPr>
          <w:rFonts w:hint="eastAsia" w:ascii="仿宋" w:hAnsi="仿宋" w:eastAsia="仿宋" w:cs="仿宋"/>
          <w:sz w:val="21"/>
          <w:szCs w:val="21"/>
        </w:rPr>
      </w:pPr>
    </w:p>
    <w:p>
      <w:pPr>
        <w:spacing w:line="318" w:lineRule="auto"/>
        <w:ind w:left="60" w:right="120" w:firstLine="480"/>
        <w:rPr>
          <w:rFonts w:hint="eastAsia" w:ascii="仿宋" w:hAnsi="仿宋" w:eastAsia="仿宋" w:cs="仿宋"/>
          <w:sz w:val="21"/>
          <w:szCs w:val="21"/>
        </w:rPr>
      </w:pPr>
      <w:r>
        <w:rPr>
          <w:rFonts w:hint="eastAsia" w:ascii="仿宋" w:hAnsi="仿宋" w:eastAsia="仿宋" w:cs="仿宋"/>
          <w:sz w:val="21"/>
          <w:szCs w:val="21"/>
        </w:rPr>
        <w:t>第二十一条 享受公费公假进修或培训的员工，均须签订培训合同（附件 1-7），未满培训合同期辞职，不论何种理由均按合同赔偿。</w:t>
      </w:r>
    </w:p>
    <w:p>
      <w:pPr>
        <w:spacing w:line="76" w:lineRule="exact"/>
        <w:rPr>
          <w:rFonts w:hint="eastAsia" w:ascii="仿宋" w:hAnsi="仿宋" w:eastAsia="仿宋" w:cs="仿宋"/>
          <w:sz w:val="21"/>
          <w:szCs w:val="21"/>
        </w:rPr>
      </w:pPr>
    </w:p>
    <w:p>
      <w:pPr>
        <w:spacing w:line="316" w:lineRule="auto"/>
        <w:ind w:left="60" w:right="120" w:firstLine="480"/>
        <w:rPr>
          <w:rFonts w:hint="eastAsia" w:ascii="仿宋" w:hAnsi="仿宋" w:eastAsia="仿宋" w:cs="仿宋"/>
          <w:sz w:val="21"/>
          <w:szCs w:val="21"/>
        </w:rPr>
      </w:pPr>
      <w:r>
        <w:rPr>
          <w:rFonts w:hint="eastAsia" w:ascii="仿宋" w:hAnsi="仿宋" w:eastAsia="仿宋" w:cs="仿宋"/>
          <w:sz w:val="21"/>
          <w:szCs w:val="21"/>
        </w:rPr>
        <w:t>第二十二条 在内部领取固定兼职费的人员，也需要签订兼职协议书或备忘录作为劳动合同附件，注明工作岗位和内容，量化的指标（附件 1-8）。</w:t>
      </w:r>
    </w:p>
    <w:p>
      <w:pPr>
        <w:spacing w:line="200" w:lineRule="exact"/>
        <w:rPr>
          <w:rFonts w:hint="eastAsia" w:ascii="仿宋" w:hAnsi="仿宋" w:eastAsia="仿宋" w:cs="仿宋"/>
          <w:sz w:val="21"/>
          <w:szCs w:val="21"/>
        </w:rPr>
      </w:pPr>
    </w:p>
    <w:p>
      <w:pPr>
        <w:spacing w:line="200" w:lineRule="exact"/>
        <w:rPr>
          <w:rFonts w:hint="eastAsia" w:ascii="仿宋" w:hAnsi="仿宋" w:eastAsia="仿宋" w:cs="仿宋"/>
          <w:sz w:val="21"/>
          <w:szCs w:val="21"/>
        </w:rPr>
      </w:pPr>
    </w:p>
    <w:p>
      <w:pPr>
        <w:spacing w:line="200" w:lineRule="exact"/>
        <w:rPr>
          <w:rFonts w:hint="eastAsia" w:ascii="仿宋" w:hAnsi="仿宋" w:eastAsia="仿宋" w:cs="仿宋"/>
          <w:sz w:val="21"/>
          <w:szCs w:val="21"/>
        </w:rPr>
      </w:pPr>
    </w:p>
    <w:p>
      <w:pPr>
        <w:spacing w:line="200" w:lineRule="exact"/>
        <w:rPr>
          <w:rFonts w:hint="eastAsia" w:ascii="仿宋" w:hAnsi="仿宋" w:eastAsia="仿宋" w:cs="仿宋"/>
          <w:sz w:val="21"/>
          <w:szCs w:val="21"/>
        </w:rPr>
      </w:pPr>
    </w:p>
    <w:p>
      <w:pPr>
        <w:spacing w:line="200" w:lineRule="exact"/>
        <w:rPr>
          <w:rFonts w:hint="eastAsia" w:ascii="仿宋" w:hAnsi="仿宋" w:eastAsia="仿宋" w:cs="仿宋"/>
          <w:sz w:val="21"/>
          <w:szCs w:val="21"/>
        </w:rPr>
      </w:pPr>
    </w:p>
    <w:p>
      <w:pPr>
        <w:spacing w:line="200" w:lineRule="exact"/>
        <w:rPr>
          <w:rFonts w:hint="eastAsia" w:ascii="仿宋" w:hAnsi="仿宋" w:eastAsia="仿宋" w:cs="仿宋"/>
          <w:sz w:val="21"/>
          <w:szCs w:val="21"/>
        </w:rPr>
      </w:pPr>
      <w:r>
        <w:rPr>
          <w:rFonts w:hint="eastAsia" w:ascii="仿宋" w:hAnsi="仿宋" w:eastAsia="仿宋" w:cs="仿宋"/>
          <w:sz w:val="21"/>
          <w:szCs w:val="21"/>
          <w:lang w:val="en-US" w:eastAsia="zh-CN"/>
        </w:rPr>
        <w:t xml:space="preserve">                                                           成都慧灵社会工作服务中心</w:t>
      </w:r>
    </w:p>
    <w:p>
      <w:pPr>
        <w:spacing w:line="400" w:lineRule="exact"/>
        <w:rPr>
          <w:rFonts w:hint="eastAsia" w:ascii="仿宋" w:hAnsi="仿宋" w:eastAsia="仿宋" w:cs="仿宋"/>
          <w:sz w:val="21"/>
          <w:szCs w:val="21"/>
        </w:rPr>
      </w:pPr>
    </w:p>
    <w:p>
      <w:pPr>
        <w:tabs>
          <w:tab w:val="left" w:pos="604"/>
        </w:tabs>
        <w:bidi w:val="0"/>
        <w:jc w:val="left"/>
        <w:rPr>
          <w:rFonts w:hint="eastAsia" w:ascii="仿宋" w:hAnsi="仿宋" w:eastAsia="仿宋" w:cs="仿宋"/>
          <w:sz w:val="21"/>
          <w:szCs w:val="21"/>
          <w:lang w:val="en-US" w:eastAsia="zh-CN"/>
        </w:rPr>
      </w:pPr>
    </w:p>
    <w:p>
      <w:pPr>
        <w:pStyle w:val="7"/>
        <w:spacing w:line="480" w:lineRule="exact"/>
        <w:ind w:leftChars="1" w:firstLine="476" w:firstLineChars="170"/>
        <w:rPr>
          <w:rFonts w:hint="eastAsia" w:ascii="仿宋_GB2312" w:hAnsi="宋体" w:eastAsia="仿宋_GB2312" w:cs="Times New Roman"/>
          <w:sz w:val="28"/>
          <w:szCs w:val="28"/>
        </w:rPr>
      </w:pPr>
    </w:p>
    <w:p>
      <w:pPr>
        <w:pStyle w:val="7"/>
        <w:spacing w:line="480" w:lineRule="exact"/>
        <w:ind w:leftChars="1" w:firstLine="476" w:firstLineChars="170"/>
        <w:rPr>
          <w:rFonts w:ascii="仿宋_GB2312" w:hAnsi="宋体" w:eastAsia="仿宋_GB2312" w:cs="Times New Roman"/>
          <w:sz w:val="28"/>
          <w:szCs w:val="28"/>
        </w:rPr>
      </w:pPr>
    </w:p>
    <w:p>
      <w:pPr>
        <w:rPr>
          <w:rFonts w:ascii="华文楷体" w:hAnsi="华文楷体" w:eastAsia="华文楷体" w:cs="华文楷体"/>
          <w:sz w:val="21"/>
          <w:szCs w:val="21"/>
        </w:rPr>
      </w:pPr>
    </w:p>
    <w:sectPr>
      <w:headerReference r:id="rId4" w:type="first"/>
      <w:footerReference r:id="rId6" w:type="first"/>
      <w:headerReference r:id="rId3" w:type="default"/>
      <w:footerReference r:id="rId5" w:type="default"/>
      <w:pgSz w:w="11906" w:h="16838"/>
      <w:pgMar w:top="1361" w:right="1247" w:bottom="1361" w:left="1247" w:header="567"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auto"/>
    <w:pitch w:val="default"/>
    <w:sig w:usb0="00000287" w:usb1="00000000" w:usb2="00000000" w:usb3="00000000" w:csb0="2000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GB P Mincho">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1"/>
      </w:pBdr>
      <w:rPr>
        <w:rFonts w:hint="eastAsia"/>
      </w:rPr>
    </w:pPr>
    <w:r>
      <w:rPr>
        <w:rFonts w:ascii="Times New Roman" w:hAnsi="Times New Roman" w:eastAsia="宋体" w:cs="Times New Roman"/>
        <w:kern w:val="2"/>
        <w:sz w:val="18"/>
        <w:szCs w:val="18"/>
        <w:lang w:val="en-US" w:eastAsia="zh-CN" w:bidi="ar-SA"/>
      </w:rPr>
      <w:pict>
        <v:rect id="文本框4" o:spid="_x0000_s2050" o:spt="1" style="position:absolute;left:0pt;margin-left:434pt;margin-top:11.7pt;height:10.35pt;width:4.55pt;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szCs w:val="18"/>
                  </w:rPr>
                </w:pPr>
                <w:r>
                  <w:fldChar w:fldCharType="begin"/>
                </w:r>
                <w:r>
                  <w:instrText xml:space="preserve"> PAGE  \* MERGEFORMAT </w:instrText>
                </w:r>
                <w:r>
                  <w:fldChar w:fldCharType="separate"/>
                </w:r>
                <w:r>
                  <w:rPr>
                    <w:sz w:val="18"/>
                    <w:szCs w:val="18"/>
                  </w:rPr>
                  <w:t>2</w:t>
                </w:r>
                <w:r>
                  <w:rPr>
                    <w:sz w:val="18"/>
                    <w:szCs w:val="18"/>
                  </w:rPr>
                  <w:fldChar w:fldCharType="end"/>
                </w:r>
              </w:p>
            </w:txbxContent>
          </v:textbox>
        </v:rect>
      </w:pict>
    </w:r>
    <w:r>
      <w:rPr>
        <w:rFonts w:ascii="Times New Roman" w:hAnsi="Times New Roman" w:eastAsia="宋体" w:cs="Times New Roman"/>
        <w:kern w:val="2"/>
        <w:sz w:val="18"/>
        <w:szCs w:val="18"/>
        <w:lang w:val="en-US" w:eastAsia="zh-CN" w:bidi="ar-SA"/>
      </w:rPr>
      <w:pict>
        <v:rect id="Rectangle 5" o:spid="_x0000_s2051" o:spt="1" style="position:absolute;left:0pt;margin-top:0pt;height:10.35pt;width:4.65pt;mso-position-horizontal:right;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szCs w:val="18"/>
                  </w:rPr>
                </w:pPr>
              </w:p>
            </w:txbxContent>
          </v:textbox>
        </v:rect>
      </w:pict>
    </w:r>
  </w:p>
  <w:p>
    <w:pPr>
      <w:pStyle w:val="5"/>
    </w:pPr>
    <w:r>
      <w:rPr>
        <w:rFonts w:hint="eastAsia" w:cs="宋体"/>
      </w:rPr>
      <w:t>宗旨：推广社区化服务模式，提高智障人士生活品质</w:t>
    </w:r>
  </w:p>
  <w:p>
    <w:pPr>
      <w:pStyle w:val="5"/>
      <w:ind w:right="360"/>
    </w:pPr>
    <w:r>
      <w:rPr>
        <w:rFonts w:hint="eastAsia" w:cs="宋体"/>
      </w:rPr>
      <w:t>远景：智障人士平等参与社区建设，共享社会文明成果</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1"/>
      </w:pBdr>
      <w:rPr>
        <w:rFonts w:hint="eastAsia"/>
      </w:rPr>
    </w:pPr>
    <w:r>
      <w:rPr>
        <w:rFonts w:ascii="Times New Roman" w:hAnsi="Times New Roman" w:eastAsia="宋体" w:cs="Times New Roman"/>
        <w:kern w:val="2"/>
        <w:sz w:val="18"/>
        <w:szCs w:val="18"/>
        <w:lang w:val="en-US" w:eastAsia="zh-CN" w:bidi="ar-SA"/>
      </w:rPr>
      <w:pict>
        <v:rect id="文本框5" o:spid="_x0000_s2049" o:spt="1" style="position:absolute;left:0pt;flip:y;margin-left:433.6pt;margin-top:9pt;height:18.15pt;width:9.05pt;mso-position-horizontal-relative:margin;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napToGrid w:val="0"/>
                  <w:rPr>
                    <w:sz w:val="18"/>
                    <w:szCs w:val="18"/>
                  </w:rPr>
                </w:pPr>
                <w:r>
                  <w:fldChar w:fldCharType="begin"/>
                </w:r>
                <w:r>
                  <w:instrText xml:space="preserve"> PAGE  \* MERGEFORMAT </w:instrText>
                </w:r>
                <w:r>
                  <w:fldChar w:fldCharType="separate"/>
                </w:r>
                <w:r>
                  <w:rPr>
                    <w:sz w:val="18"/>
                    <w:szCs w:val="18"/>
                  </w:rPr>
                  <w:t>1</w:t>
                </w:r>
                <w:r>
                  <w:rPr>
                    <w:sz w:val="18"/>
                    <w:szCs w:val="18"/>
                  </w:rPr>
                  <w:fldChar w:fldCharType="end"/>
                </w:r>
              </w:p>
            </w:txbxContent>
          </v:textbox>
        </v:rect>
      </w:pict>
    </w:r>
  </w:p>
  <w:p>
    <w:pPr>
      <w:pStyle w:val="5"/>
    </w:pPr>
    <w:r>
      <w:rPr>
        <w:rFonts w:hint="eastAsia" w:cs="宋体"/>
      </w:rPr>
      <w:t>宗旨：推广社区化服务模式，提高智障人士生活品质</w:t>
    </w:r>
  </w:p>
  <w:p>
    <w:pPr>
      <w:pStyle w:val="5"/>
    </w:pPr>
    <w:r>
      <w:rPr>
        <w:rFonts w:hint="eastAsia" w:cs="宋体"/>
      </w:rPr>
      <w:t>远景：智障人士平等参与社区建设，共享社会文明成果</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Cs w:val="24"/>
      </w:rPr>
    </w:pPr>
    <w:r>
      <w:rPr>
        <w:rFonts w:ascii="Century" w:hAnsi="Century" w:eastAsia="MS Mincho" w:cs="Century"/>
        <w:kern w:val="2"/>
        <w:sz w:val="21"/>
        <w:szCs w:val="21"/>
        <w:lang w:val="en-US" w:eastAsia="zh-CN" w:bidi="ar-SA"/>
      </w:rPr>
      <w:pict>
        <v:shape id="_x0000_i1026" o:spt="75" type="#_x0000_t75" style="height:45pt;width:45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cs="Century"/>
        <w:kern w:val="2"/>
        <w:sz w:val="21"/>
        <w:szCs w:val="21"/>
        <w:lang w:val="en-US" w:eastAsia="zh-CN" w:bidi="ar-SA"/>
      </w:rPr>
      <w:t>成都慧灵</w:t>
    </w:r>
    <w:r>
      <w:rPr>
        <w:rFonts w:hint="eastAsia" w:cs="宋体"/>
        <w:kern w:val="0"/>
      </w:rPr>
      <w:t>智障人士服务机构</w:t>
    </w:r>
    <w:r>
      <w:rPr>
        <w:rFonts w:hint="eastAsia" w:ascii="华文楷体" w:hAnsi="华文楷体" w:eastAsia="华文楷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eastAsia="宋体" w:cs="Times New Roman"/>
        <w:lang w:eastAsia="zh-CN"/>
      </w:rPr>
    </w:pPr>
    <w:r>
      <w:rPr>
        <w:rFonts w:ascii="Century" w:hAnsi="Century" w:eastAsia="MS Mincho" w:cs="Century"/>
        <w:kern w:val="2"/>
        <w:sz w:val="21"/>
        <w:szCs w:val="21"/>
        <w:lang w:val="en-US" w:eastAsia="zh-CN" w:bidi="ar-SA"/>
      </w:rPr>
      <w:pict>
        <v:shape id="_x0000_i1025" o:spt="75" type="#_x0000_t75" style="height:45pt;width:45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cs="Century"/>
        <w:kern w:val="2"/>
        <w:sz w:val="21"/>
        <w:szCs w:val="21"/>
        <w:lang w:val="en-US" w:eastAsia="zh-CN" w:bidi="ar-SA"/>
      </w:rPr>
      <w:t>成都</w:t>
    </w:r>
    <w:r>
      <w:rPr>
        <w:rFonts w:hint="eastAsia" w:cs="宋体"/>
        <w:kern w:val="0"/>
      </w:rPr>
      <w:t>慧灵</w:t>
    </w:r>
    <w:r>
      <w:rPr>
        <w:rFonts w:hint="eastAsia" w:eastAsia="宋体" w:cs="宋体"/>
        <w:kern w:val="0"/>
        <w:lang w:eastAsia="zh-CN"/>
      </w:rPr>
      <w:t>社会服务中心</w:t>
    </w:r>
    <w:r>
      <w:rPr>
        <w:rFonts w:hint="eastAsia" w:ascii="华文楷体" w:hAnsi="华文楷体" w:eastAsia="华文楷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9861A"/>
    <w:multiLevelType w:val="singleLevel"/>
    <w:tmpl w:val="5A59861A"/>
    <w:lvl w:ilvl="0" w:tentative="0">
      <w:start w:val="1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A0B"/>
    <w:rsid w:val="000402CE"/>
    <w:rsid w:val="00047F2B"/>
    <w:rsid w:val="00086097"/>
    <w:rsid w:val="00093B68"/>
    <w:rsid w:val="000C7359"/>
    <w:rsid w:val="000E09D1"/>
    <w:rsid w:val="00103510"/>
    <w:rsid w:val="0010719D"/>
    <w:rsid w:val="00154934"/>
    <w:rsid w:val="00190941"/>
    <w:rsid w:val="00217EF3"/>
    <w:rsid w:val="00264119"/>
    <w:rsid w:val="002A2A93"/>
    <w:rsid w:val="002C3E15"/>
    <w:rsid w:val="0032635C"/>
    <w:rsid w:val="00327EB7"/>
    <w:rsid w:val="00382DEA"/>
    <w:rsid w:val="00391002"/>
    <w:rsid w:val="003A5C34"/>
    <w:rsid w:val="003D1594"/>
    <w:rsid w:val="00454C21"/>
    <w:rsid w:val="0046175B"/>
    <w:rsid w:val="00476927"/>
    <w:rsid w:val="004A52F0"/>
    <w:rsid w:val="004A679D"/>
    <w:rsid w:val="00534857"/>
    <w:rsid w:val="00552194"/>
    <w:rsid w:val="005524D1"/>
    <w:rsid w:val="005766DE"/>
    <w:rsid w:val="005964BF"/>
    <w:rsid w:val="005A0F81"/>
    <w:rsid w:val="005B5552"/>
    <w:rsid w:val="005C1A0B"/>
    <w:rsid w:val="005C67A4"/>
    <w:rsid w:val="006015DF"/>
    <w:rsid w:val="0063210A"/>
    <w:rsid w:val="006C0CE3"/>
    <w:rsid w:val="006C2B1F"/>
    <w:rsid w:val="006F4B01"/>
    <w:rsid w:val="0071353A"/>
    <w:rsid w:val="00754D7F"/>
    <w:rsid w:val="0079369A"/>
    <w:rsid w:val="007A1836"/>
    <w:rsid w:val="007C639F"/>
    <w:rsid w:val="008378FB"/>
    <w:rsid w:val="00873B2C"/>
    <w:rsid w:val="00883874"/>
    <w:rsid w:val="008D3BFF"/>
    <w:rsid w:val="008F2F42"/>
    <w:rsid w:val="009423C4"/>
    <w:rsid w:val="00962AA1"/>
    <w:rsid w:val="009D2A07"/>
    <w:rsid w:val="00A71A27"/>
    <w:rsid w:val="00A71DDC"/>
    <w:rsid w:val="00AE59F5"/>
    <w:rsid w:val="00AF26F7"/>
    <w:rsid w:val="00B2370D"/>
    <w:rsid w:val="00B378FB"/>
    <w:rsid w:val="00B45F15"/>
    <w:rsid w:val="00BF5FFD"/>
    <w:rsid w:val="00C54250"/>
    <w:rsid w:val="00CA1951"/>
    <w:rsid w:val="00D05596"/>
    <w:rsid w:val="00D11ECD"/>
    <w:rsid w:val="00D82973"/>
    <w:rsid w:val="00D82D4F"/>
    <w:rsid w:val="00D92554"/>
    <w:rsid w:val="00DA3834"/>
    <w:rsid w:val="00DE1D88"/>
    <w:rsid w:val="00DF6364"/>
    <w:rsid w:val="00E01AB8"/>
    <w:rsid w:val="00E47F62"/>
    <w:rsid w:val="00EB7B42"/>
    <w:rsid w:val="00EC19F7"/>
    <w:rsid w:val="00F43ABF"/>
    <w:rsid w:val="00F61899"/>
    <w:rsid w:val="00F94F16"/>
    <w:rsid w:val="00FA0B94"/>
    <w:rsid w:val="00FE6D2C"/>
    <w:rsid w:val="06906E6B"/>
    <w:rsid w:val="07704890"/>
    <w:rsid w:val="147E3828"/>
    <w:rsid w:val="16DC3870"/>
    <w:rsid w:val="19F6054F"/>
    <w:rsid w:val="27524A01"/>
    <w:rsid w:val="346C4735"/>
    <w:rsid w:val="34E07E2A"/>
    <w:rsid w:val="4FFF6441"/>
    <w:rsid w:val="632161A5"/>
    <w:rsid w:val="650C06D1"/>
    <w:rsid w:val="673C41E9"/>
    <w:rsid w:val="698D221A"/>
    <w:rsid w:val="6C92576D"/>
    <w:rsid w:val="7392732E"/>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99" w:semiHidden="0" w:name="Body Text Indent 2"/>
    <w:lsdException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99"/>
    <w:rPr>
      <w:sz w:val="24"/>
      <w:szCs w:val="24"/>
    </w:rPr>
  </w:style>
  <w:style w:type="paragraph" w:styleId="3">
    <w:name w:val="Body Text Indent 2"/>
    <w:basedOn w:val="1"/>
    <w:link w:val="16"/>
    <w:uiPriority w:val="99"/>
    <w:pPr>
      <w:spacing w:after="120" w:line="480" w:lineRule="auto"/>
      <w:ind w:left="420" w:leftChars="200"/>
    </w:pPr>
  </w:style>
  <w:style w:type="paragraph" w:styleId="4">
    <w:name w:val="Balloon Text"/>
    <w:basedOn w:val="1"/>
    <w:link w:val="17"/>
    <w:semiHidden/>
    <w:uiPriority w:val="99"/>
    <w:rPr>
      <w:sz w:val="18"/>
      <w:szCs w:val="18"/>
    </w:rPr>
  </w:style>
  <w:style w:type="paragraph" w:styleId="5">
    <w:name w:val="footer"/>
    <w:basedOn w:val="1"/>
    <w:link w:val="18"/>
    <w:uiPriority w:val="99"/>
    <w:pPr>
      <w:tabs>
        <w:tab w:val="center" w:pos="4153"/>
        <w:tab w:val="right" w:pos="8306"/>
      </w:tabs>
      <w:snapToGrid w:val="0"/>
      <w:jc w:val="left"/>
    </w:pPr>
    <w:rPr>
      <w:sz w:val="18"/>
      <w:szCs w:val="18"/>
    </w:rPr>
  </w:style>
  <w:style w:type="paragraph" w:styleId="6">
    <w:name w:val="header"/>
    <w:basedOn w:val="1"/>
    <w:link w:val="19"/>
    <w:qFormat/>
    <w:uiPriority w:val="99"/>
    <w:pPr>
      <w:tabs>
        <w:tab w:val="center" w:pos="4252"/>
        <w:tab w:val="right" w:pos="8504"/>
      </w:tabs>
      <w:snapToGrid w:val="0"/>
    </w:pPr>
    <w:rPr>
      <w:rFonts w:ascii="Century" w:hAnsi="Century" w:eastAsia="MS Mincho" w:cs="Century"/>
      <w:lang w:eastAsia="ja-JP"/>
    </w:rPr>
  </w:style>
  <w:style w:type="paragraph" w:styleId="7">
    <w:name w:val="Body Text Indent 3"/>
    <w:basedOn w:val="1"/>
    <w:link w:val="20"/>
    <w:uiPriority w:val="99"/>
    <w:pPr>
      <w:ind w:left="2" w:firstLine="478" w:firstLineChars="199"/>
    </w:pPr>
    <w:rPr>
      <w:rFonts w:ascii="Century" w:hAnsi="Century" w:eastAsia="GB P Mincho" w:cs="Century"/>
      <w:sz w:val="24"/>
      <w:szCs w:val="24"/>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paragraph" w:customStyle="1" w:styleId="13">
    <w:name w:val="列出段落1"/>
    <w:basedOn w:val="1"/>
    <w:qFormat/>
    <w:uiPriority w:val="99"/>
    <w:pPr>
      <w:ind w:firstLine="420" w:firstLineChars="200"/>
    </w:pPr>
  </w:style>
  <w:style w:type="paragraph" w:customStyle="1" w:styleId="14">
    <w:name w:val="MTDisplayEquation"/>
    <w:basedOn w:val="7"/>
    <w:next w:val="1"/>
    <w:link w:val="21"/>
    <w:qFormat/>
    <w:uiPriority w:val="99"/>
    <w:pPr>
      <w:tabs>
        <w:tab w:val="center" w:pos="4480"/>
        <w:tab w:val="right" w:pos="8960"/>
      </w:tabs>
      <w:spacing w:line="360" w:lineRule="auto"/>
      <w:ind w:left="0" w:firstLine="560" w:firstLineChars="200"/>
    </w:pPr>
    <w:rPr>
      <w:rFonts w:ascii="仿宋_GB2312" w:hAnsi="宋体" w:eastAsia="仿宋_GB2312" w:cs="仿宋_GB2312"/>
      <w:sz w:val="28"/>
      <w:szCs w:val="28"/>
    </w:rPr>
  </w:style>
  <w:style w:type="character" w:customStyle="1" w:styleId="15">
    <w:name w:val="日期 Char"/>
    <w:basedOn w:val="11"/>
    <w:link w:val="2"/>
    <w:qFormat/>
    <w:locked/>
    <w:uiPriority w:val="99"/>
    <w:rPr>
      <w:rFonts w:cs="Times New Roman"/>
      <w:kern w:val="2"/>
      <w:sz w:val="24"/>
      <w:szCs w:val="24"/>
    </w:rPr>
  </w:style>
  <w:style w:type="character" w:customStyle="1" w:styleId="16">
    <w:name w:val="正文文本缩进 2 Char"/>
    <w:basedOn w:val="11"/>
    <w:link w:val="3"/>
    <w:semiHidden/>
    <w:qFormat/>
    <w:locked/>
    <w:uiPriority w:val="99"/>
    <w:rPr>
      <w:rFonts w:cs="Times New Roman"/>
      <w:sz w:val="24"/>
      <w:szCs w:val="24"/>
    </w:rPr>
  </w:style>
  <w:style w:type="character" w:customStyle="1" w:styleId="17">
    <w:name w:val="批注框文本 Char"/>
    <w:basedOn w:val="11"/>
    <w:link w:val="4"/>
    <w:semiHidden/>
    <w:qFormat/>
    <w:locked/>
    <w:uiPriority w:val="99"/>
    <w:rPr>
      <w:rFonts w:cs="Times New Roman"/>
      <w:sz w:val="16"/>
      <w:szCs w:val="16"/>
    </w:rPr>
  </w:style>
  <w:style w:type="character" w:customStyle="1" w:styleId="18">
    <w:name w:val="页脚 Char"/>
    <w:basedOn w:val="11"/>
    <w:link w:val="5"/>
    <w:semiHidden/>
    <w:qFormat/>
    <w:locked/>
    <w:uiPriority w:val="99"/>
    <w:rPr>
      <w:rFonts w:cs="Times New Roman"/>
      <w:sz w:val="18"/>
      <w:szCs w:val="18"/>
    </w:rPr>
  </w:style>
  <w:style w:type="character" w:customStyle="1" w:styleId="19">
    <w:name w:val="页眉 Char"/>
    <w:basedOn w:val="11"/>
    <w:link w:val="6"/>
    <w:semiHidden/>
    <w:qFormat/>
    <w:locked/>
    <w:uiPriority w:val="99"/>
    <w:rPr>
      <w:rFonts w:cs="Times New Roman"/>
      <w:sz w:val="18"/>
      <w:szCs w:val="18"/>
    </w:rPr>
  </w:style>
  <w:style w:type="character" w:customStyle="1" w:styleId="20">
    <w:name w:val="正文文本缩进 3 Char"/>
    <w:basedOn w:val="11"/>
    <w:link w:val="7"/>
    <w:qFormat/>
    <w:locked/>
    <w:uiPriority w:val="99"/>
    <w:rPr>
      <w:rFonts w:ascii="Century" w:hAnsi="Century" w:eastAsia="GB P Mincho" w:cs="Century"/>
      <w:kern w:val="2"/>
      <w:sz w:val="24"/>
      <w:szCs w:val="24"/>
    </w:rPr>
  </w:style>
  <w:style w:type="character" w:customStyle="1" w:styleId="21">
    <w:name w:val="MTDisplayEquation Char"/>
    <w:basedOn w:val="20"/>
    <w:link w:val="14"/>
    <w:qFormat/>
    <w:locked/>
    <w:uiPriority w:val="99"/>
    <w:rPr>
      <w:rFonts w:ascii="仿宋_GB2312" w:hAnsi="宋体" w:eastAsia="仿宋_GB2312" w:cs="仿宋_GB2312"/>
      <w:kern w:val="2"/>
      <w:sz w:val="28"/>
      <w:szCs w:val="28"/>
    </w:rPr>
  </w:style>
  <w:style w:type="character" w:customStyle="1" w:styleId="22">
    <w:name w:val="apple-converted-space"/>
    <w:basedOn w:val="11"/>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49"/>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97</Words>
  <Characters>557</Characters>
  <Lines>4</Lines>
  <Paragraphs>1</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2014-08-26T04:55:00Z</dcterms:created>
  <dc:creator>微软用户</dc:creator>
  <cp:lastModifiedBy>熊熊</cp:lastModifiedBy>
  <cp:lastPrinted>2014-03-12T03:00:00Z</cp:lastPrinted>
  <dcterms:modified xsi:type="dcterms:W3CDTF">2021-08-04T06:32:55Z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2052-11.1.0.10667</vt:lpwstr>
  </property>
  <property fmtid="{D5CDD505-2E9C-101B-9397-08002B2CF9AE}" pid="4" name="ICV">
    <vt:lpwstr>56E409C779674D6288EF4D1F1BAD8859</vt:lpwstr>
  </property>
</Properties>
</file>